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218" w:right="0" w:firstLine="0"/>
        <w:jc w:val="left"/>
        <w:rPr>
          <w:sz w:val="20"/>
        </w:rPr>
      </w:pPr>
      <w:r>
        <w:rPr>
          <w:sz w:val="20"/>
        </w:rPr>
        <w:t>Class</w:t>
      </w:r>
      <w:r>
        <w:rPr>
          <w:spacing w:val="-3"/>
          <w:sz w:val="20"/>
        </w:rPr>
        <w:t> </w:t>
      </w:r>
      <w:r>
        <w:rPr>
          <w:sz w:val="20"/>
        </w:rPr>
        <w:t>4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First</w:t>
      </w:r>
      <w:r>
        <w:rPr>
          <w:spacing w:val="-3"/>
          <w:sz w:val="20"/>
        </w:rPr>
        <w:t> </w:t>
      </w:r>
      <w:r>
        <w:rPr>
          <w:sz w:val="20"/>
        </w:rPr>
        <w:t>Directions</w:t>
      </w:r>
      <w:r>
        <w:rPr>
          <w:spacing w:val="-2"/>
          <w:sz w:val="20"/>
        </w:rPr>
        <w:t> </w:t>
      </w:r>
      <w:r>
        <w:rPr>
          <w:sz w:val="20"/>
        </w:rPr>
        <w:t>Hearing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Title"/>
      </w:pPr>
      <w:r>
        <w:rPr/>
        <w:t>Short</w:t>
      </w:r>
      <w:r>
        <w:rPr>
          <w:spacing w:val="-5"/>
        </w:rPr>
        <w:t> </w:t>
      </w:r>
      <w:r>
        <w:rPr/>
        <w:t>Minutes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Order</w:t>
      </w:r>
    </w:p>
    <w:p>
      <w:pPr>
        <w:spacing w:after="0"/>
        <w:sectPr>
          <w:type w:val="continuous"/>
          <w:pgSz w:w="11910" w:h="16840"/>
          <w:pgMar w:top="620" w:bottom="280" w:left="1200" w:right="1200"/>
          <w:cols w:num="2" w:equalWidth="0">
            <w:col w:w="3196" w:space="40"/>
            <w:col w:w="6274"/>
          </w:cols>
        </w:sectPr>
      </w:pPr>
    </w:p>
    <w:p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7"/>
        <w:gridCol w:w="5940"/>
      </w:tblGrid>
      <w:tr>
        <w:trPr>
          <w:trHeight w:val="494" w:hRule="atLeast"/>
        </w:trPr>
        <w:tc>
          <w:tcPr>
            <w:tcW w:w="3347" w:type="dxa"/>
            <w:shd w:val="clear" w:color="auto" w:fill="D9D9D9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  <w:r>
              <w:rPr>
                <w:b/>
                <w:sz w:val="22"/>
              </w:rPr>
              <w:t>COURT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DETAILS</w:t>
            </w:r>
          </w:p>
        </w:tc>
        <w:tc>
          <w:tcPr>
            <w:tcW w:w="5940" w:type="dxa"/>
            <w:shd w:val="clear" w:color="auto" w:fill="D9D9D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334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Court</w:t>
            </w:r>
          </w:p>
        </w:tc>
        <w:tc>
          <w:tcPr>
            <w:tcW w:w="5940" w:type="dxa"/>
          </w:tcPr>
          <w:p>
            <w:pPr>
              <w:pStyle w:val="TableParagraph"/>
              <w:ind w:left="131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Environment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Court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South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Wales</w:t>
            </w:r>
          </w:p>
        </w:tc>
      </w:tr>
      <w:tr>
        <w:trPr>
          <w:trHeight w:val="371" w:hRule="atLeast"/>
        </w:trPr>
        <w:tc>
          <w:tcPr>
            <w:tcW w:w="3347" w:type="dxa"/>
          </w:tcPr>
          <w:p>
            <w:pPr>
              <w:pStyle w:val="TableParagraph"/>
              <w:spacing w:before="56"/>
              <w:rPr>
                <w:sz w:val="22"/>
              </w:rPr>
            </w:pPr>
            <w:r>
              <w:rPr>
                <w:sz w:val="22"/>
              </w:rPr>
              <w:t>Class</w:t>
            </w:r>
          </w:p>
        </w:tc>
        <w:tc>
          <w:tcPr>
            <w:tcW w:w="594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3347" w:type="dxa"/>
          </w:tcPr>
          <w:p>
            <w:pPr>
              <w:pStyle w:val="TableParagraph"/>
              <w:spacing w:before="56"/>
              <w:rPr>
                <w:sz w:val="22"/>
              </w:rPr>
            </w:pPr>
            <w:r>
              <w:rPr>
                <w:sz w:val="22"/>
              </w:rPr>
              <w:t>Case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number</w:t>
            </w:r>
          </w:p>
        </w:tc>
        <w:tc>
          <w:tcPr>
            <w:tcW w:w="594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3347" w:type="dxa"/>
            <w:shd w:val="clear" w:color="auto" w:fill="D9D9D9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  <w:r>
              <w:rPr>
                <w:b/>
                <w:sz w:val="22"/>
              </w:rPr>
              <w:t>TITLE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PROCEEDINGS</w:t>
            </w:r>
          </w:p>
        </w:tc>
        <w:tc>
          <w:tcPr>
            <w:tcW w:w="5940" w:type="dxa"/>
            <w:shd w:val="clear" w:color="auto" w:fill="D9D9D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334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[First]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applicant</w:t>
            </w:r>
          </w:p>
        </w:tc>
        <w:tc>
          <w:tcPr>
            <w:tcW w:w="5940" w:type="dxa"/>
          </w:tcPr>
          <w:p>
            <w:pPr>
              <w:pStyle w:val="TableParagraph"/>
              <w:spacing w:before="55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[name]</w:t>
            </w:r>
          </w:p>
        </w:tc>
      </w:tr>
      <w:tr>
        <w:trPr>
          <w:trHeight w:val="751" w:hRule="atLeast"/>
        </w:trPr>
        <w:tc>
          <w:tcPr>
            <w:tcW w:w="3347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#Second applicant #Number of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applicants (if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two)</w:t>
            </w:r>
          </w:p>
        </w:tc>
        <w:tc>
          <w:tcPr>
            <w:tcW w:w="594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3347" w:type="dxa"/>
          </w:tcPr>
          <w:p>
            <w:pPr>
              <w:pStyle w:val="TableParagraph"/>
              <w:spacing w:before="184"/>
              <w:rPr>
                <w:sz w:val="22"/>
              </w:rPr>
            </w:pPr>
            <w:r>
              <w:rPr>
                <w:sz w:val="22"/>
              </w:rPr>
              <w:t>[First]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respondent</w:t>
            </w:r>
          </w:p>
        </w:tc>
        <w:tc>
          <w:tcPr>
            <w:tcW w:w="5940" w:type="dxa"/>
          </w:tcPr>
          <w:p>
            <w:pPr>
              <w:pStyle w:val="TableParagraph"/>
              <w:spacing w:before="182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[name]</w:t>
            </w:r>
          </w:p>
        </w:tc>
      </w:tr>
      <w:tr>
        <w:trPr>
          <w:trHeight w:val="879" w:hRule="atLeast"/>
        </w:trPr>
        <w:tc>
          <w:tcPr>
            <w:tcW w:w="3347" w:type="dxa"/>
          </w:tcPr>
          <w:p>
            <w:pPr>
              <w:pStyle w:val="TableParagraph"/>
              <w:spacing w:before="56"/>
              <w:ind w:right="222"/>
              <w:rPr>
                <w:sz w:val="22"/>
              </w:rPr>
            </w:pPr>
            <w:r>
              <w:rPr>
                <w:sz w:val="22"/>
              </w:rPr>
              <w:t>#Second respondent #Number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of respondents (if more than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two)</w:t>
            </w:r>
          </w:p>
        </w:tc>
        <w:tc>
          <w:tcPr>
            <w:tcW w:w="594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9287" w:type="dxa"/>
            <w:gridSpan w:val="2"/>
            <w:shd w:val="clear" w:color="auto" w:fill="D9D9D9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  <w:r>
              <w:rPr>
                <w:b/>
                <w:sz w:val="22"/>
              </w:rPr>
              <w:t>[#FILING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#ISSUING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#PREPARATION]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DETAILS</w:t>
            </w:r>
          </w:p>
        </w:tc>
      </w:tr>
      <w:tr>
        <w:trPr>
          <w:trHeight w:val="373" w:hRule="atLeast"/>
        </w:trPr>
        <w:tc>
          <w:tcPr>
            <w:tcW w:w="334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[#Filed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#Issued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#Prepared]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</w:p>
        </w:tc>
        <w:tc>
          <w:tcPr>
            <w:tcW w:w="5940" w:type="dxa"/>
          </w:tcPr>
          <w:p>
            <w:pPr>
              <w:pStyle w:val="TableParagraph"/>
              <w:spacing w:before="55"/>
              <w:ind w:left="131"/>
              <w:rPr>
                <w:sz w:val="22"/>
              </w:rPr>
            </w:pPr>
            <w:r>
              <w:rPr>
                <w:b/>
                <w:sz w:val="22"/>
              </w:rPr>
              <w:t>[name]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[role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party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applicant]</w:t>
            </w:r>
          </w:p>
        </w:tc>
      </w:tr>
      <w:tr>
        <w:trPr>
          <w:trHeight w:val="373" w:hRule="atLeast"/>
        </w:trPr>
        <w:tc>
          <w:tcPr>
            <w:tcW w:w="3347" w:type="dxa"/>
          </w:tcPr>
          <w:p>
            <w:pPr>
              <w:pStyle w:val="TableParagraph"/>
              <w:spacing w:before="56"/>
              <w:rPr>
                <w:sz w:val="22"/>
              </w:rPr>
            </w:pPr>
            <w:r>
              <w:rPr>
                <w:sz w:val="22"/>
              </w:rPr>
              <w:t>#Legal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representative</w:t>
            </w:r>
          </w:p>
        </w:tc>
        <w:tc>
          <w:tcPr>
            <w:tcW w:w="5940" w:type="dxa"/>
          </w:tcPr>
          <w:p>
            <w:pPr>
              <w:pStyle w:val="TableParagraph"/>
              <w:spacing w:before="56"/>
              <w:ind w:left="131"/>
              <w:rPr>
                <w:sz w:val="22"/>
              </w:rPr>
            </w:pPr>
            <w:r>
              <w:rPr>
                <w:sz w:val="22"/>
              </w:rPr>
              <w:t>[solicitor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record]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[firm]</w:t>
            </w:r>
          </w:p>
        </w:tc>
      </w:tr>
      <w:tr>
        <w:trPr>
          <w:trHeight w:val="373" w:hRule="atLeast"/>
        </w:trPr>
        <w:tc>
          <w:tcPr>
            <w:tcW w:w="334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#Authorised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agent</w:t>
            </w:r>
          </w:p>
        </w:tc>
        <w:tc>
          <w:tcPr>
            <w:tcW w:w="5940" w:type="dxa"/>
          </w:tcPr>
          <w:p>
            <w:pPr>
              <w:pStyle w:val="TableParagraph"/>
              <w:ind w:left="131"/>
              <w:rPr>
                <w:sz w:val="22"/>
              </w:rPr>
            </w:pPr>
            <w:r>
              <w:rPr>
                <w:sz w:val="22"/>
              </w:rPr>
              <w:t>[agent's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name]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[#agent's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firm]</w:t>
            </w:r>
          </w:p>
        </w:tc>
      </w:tr>
      <w:tr>
        <w:trPr>
          <w:trHeight w:val="626" w:hRule="atLeast"/>
        </w:trPr>
        <w:tc>
          <w:tcPr>
            <w:tcW w:w="3347" w:type="dxa"/>
          </w:tcPr>
          <w:p>
            <w:pPr>
              <w:pStyle w:val="TableParagraph"/>
              <w:spacing w:before="56"/>
              <w:ind w:right="112"/>
              <w:rPr>
                <w:sz w:val="22"/>
              </w:rPr>
            </w:pPr>
            <w:r>
              <w:rPr>
                <w:sz w:val="22"/>
              </w:rPr>
              <w:t>#Legal representative reference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#Authorised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reference</w:t>
            </w:r>
          </w:p>
        </w:tc>
        <w:tc>
          <w:tcPr>
            <w:tcW w:w="5940" w:type="dxa"/>
          </w:tcPr>
          <w:p>
            <w:pPr>
              <w:pStyle w:val="TableParagraph"/>
              <w:spacing w:before="56"/>
              <w:ind w:left="131"/>
              <w:rPr>
                <w:sz w:val="22"/>
              </w:rPr>
            </w:pPr>
            <w:r>
              <w:rPr>
                <w:sz w:val="22"/>
              </w:rPr>
              <w:t>[reference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number]</w:t>
            </w:r>
          </w:p>
        </w:tc>
      </w:tr>
      <w:tr>
        <w:trPr>
          <w:trHeight w:val="370" w:hRule="atLeast"/>
        </w:trPr>
        <w:tc>
          <w:tcPr>
            <w:tcW w:w="3347" w:type="dxa"/>
          </w:tcPr>
          <w:p>
            <w:pPr>
              <w:pStyle w:val="TableParagraph"/>
              <w:spacing w:before="56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telephone</w:t>
            </w:r>
          </w:p>
        </w:tc>
        <w:tc>
          <w:tcPr>
            <w:tcW w:w="5940" w:type="dxa"/>
          </w:tcPr>
          <w:p>
            <w:pPr>
              <w:pStyle w:val="TableParagraph"/>
              <w:spacing w:before="56"/>
              <w:ind w:left="131"/>
              <w:rPr>
                <w:sz w:val="22"/>
              </w:rPr>
            </w:pPr>
            <w:r>
              <w:rPr>
                <w:sz w:val="22"/>
              </w:rPr>
              <w:t>[name]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[telephone]</w:t>
            </w:r>
          </w:p>
        </w:tc>
      </w:tr>
      <w:tr>
        <w:trPr>
          <w:trHeight w:val="494" w:hRule="atLeast"/>
        </w:trPr>
        <w:tc>
          <w:tcPr>
            <w:tcW w:w="3347" w:type="dxa"/>
            <w:shd w:val="clear" w:color="auto" w:fill="D9D9D9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  <w:r>
              <w:rPr>
                <w:b/>
                <w:sz w:val="22"/>
              </w:rPr>
              <w:t>SHORT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MINUTES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ORDER</w:t>
            </w:r>
          </w:p>
        </w:tc>
        <w:tc>
          <w:tcPr>
            <w:tcW w:w="5940" w:type="dxa"/>
            <w:shd w:val="clear" w:color="auto" w:fill="D9D9D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before="127"/>
        <w:ind w:left="196" w:right="4458" w:firstLine="0"/>
        <w:jc w:val="center"/>
        <w:rPr>
          <w:sz w:val="20"/>
        </w:rPr>
      </w:pPr>
      <w:r>
        <w:rPr>
          <w:sz w:val="20"/>
        </w:rPr>
        <w:t>Note:</w:t>
      </w:r>
      <w:r>
        <w:rPr>
          <w:spacing w:val="-2"/>
          <w:sz w:val="20"/>
        </w:rPr>
        <w:t> </w:t>
      </w:r>
      <w:r>
        <w:rPr>
          <w:sz w:val="20"/>
        </w:rPr>
        <w:t>Strike</w:t>
      </w:r>
      <w:r>
        <w:rPr>
          <w:spacing w:val="-3"/>
          <w:sz w:val="20"/>
        </w:rPr>
        <w:t> </w:t>
      </w:r>
      <w:r>
        <w:rPr>
          <w:sz w:val="20"/>
        </w:rPr>
        <w:t>through/amend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required.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206" w:right="4458" w:firstLine="0"/>
        <w:jc w:val="center"/>
        <w:rPr>
          <w:b/>
          <w:sz w:val="24"/>
        </w:rPr>
      </w:pPr>
      <w:r>
        <w:rPr>
          <w:b/>
          <w:sz w:val="24"/>
        </w:rPr>
        <w:t>Usual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directions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first directions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hearing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76" w:lineRule="auto" w:before="1" w:after="0"/>
        <w:ind w:left="938" w:right="209" w:hanging="360"/>
        <w:jc w:val="both"/>
        <w:rPr>
          <w:sz w:val="22"/>
        </w:rPr>
      </w:pPr>
      <w:r>
        <w:rPr>
          <w:sz w:val="22"/>
        </w:rPr>
        <w:t>[in judicial review proceedings only] The respondent is to serve its response to the</w:t>
      </w:r>
      <w:r>
        <w:rPr>
          <w:spacing w:val="1"/>
          <w:sz w:val="22"/>
        </w:rPr>
        <w:t> </w:t>
      </w:r>
      <w:r>
        <w:rPr>
          <w:sz w:val="22"/>
        </w:rPr>
        <w:t>summons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[1</w:t>
      </w:r>
      <w:r>
        <w:rPr>
          <w:spacing w:val="-2"/>
          <w:sz w:val="22"/>
        </w:rPr>
        <w:t> </w:t>
      </w:r>
      <w:r>
        <w:rPr>
          <w:sz w:val="22"/>
        </w:rPr>
        <w:t>week].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76" w:lineRule="auto" w:before="1" w:after="0"/>
        <w:ind w:left="938" w:right="210" w:hanging="360"/>
        <w:jc w:val="both"/>
        <w:rPr>
          <w:sz w:val="22"/>
        </w:rPr>
      </w:pP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applicant</w:t>
      </w:r>
      <w:r>
        <w:rPr>
          <w:spacing w:val="15"/>
          <w:sz w:val="22"/>
        </w:rPr>
        <w:t> </w:t>
      </w:r>
      <w:r>
        <w:rPr>
          <w:sz w:val="22"/>
        </w:rPr>
        <w:t>is</w:t>
      </w:r>
      <w:r>
        <w:rPr>
          <w:spacing w:val="14"/>
          <w:sz w:val="22"/>
        </w:rPr>
        <w:t> </w:t>
      </w:r>
      <w:r>
        <w:rPr>
          <w:sz w:val="22"/>
        </w:rPr>
        <w:t>to</w:t>
      </w:r>
      <w:r>
        <w:rPr>
          <w:spacing w:val="15"/>
          <w:sz w:val="22"/>
        </w:rPr>
        <w:t> </w:t>
      </w:r>
      <w:r>
        <w:rPr>
          <w:sz w:val="22"/>
        </w:rPr>
        <w:t>serve</w:t>
      </w:r>
      <w:r>
        <w:rPr>
          <w:spacing w:val="14"/>
          <w:sz w:val="22"/>
        </w:rPr>
        <w:t> </w:t>
      </w:r>
      <w:r>
        <w:rPr>
          <w:sz w:val="22"/>
        </w:rPr>
        <w:t>its</w:t>
      </w:r>
      <w:r>
        <w:rPr>
          <w:spacing w:val="14"/>
          <w:sz w:val="22"/>
        </w:rPr>
        <w:t> </w:t>
      </w:r>
      <w:r>
        <w:rPr>
          <w:sz w:val="22"/>
        </w:rPr>
        <w:t>affidavits</w:t>
      </w:r>
      <w:r>
        <w:rPr>
          <w:spacing w:val="14"/>
          <w:sz w:val="22"/>
        </w:rPr>
        <w:t> </w:t>
      </w:r>
      <w:r>
        <w:rPr>
          <w:sz w:val="22"/>
        </w:rPr>
        <w:t>in</w:t>
      </w:r>
      <w:r>
        <w:rPr>
          <w:spacing w:val="15"/>
          <w:sz w:val="22"/>
        </w:rPr>
        <w:t> </w:t>
      </w:r>
      <w:r>
        <w:rPr>
          <w:sz w:val="22"/>
        </w:rPr>
        <w:t>chief</w:t>
      </w:r>
      <w:r>
        <w:rPr>
          <w:spacing w:val="17"/>
          <w:sz w:val="22"/>
        </w:rPr>
        <w:t> </w:t>
      </w:r>
      <w:r>
        <w:rPr>
          <w:sz w:val="22"/>
        </w:rPr>
        <w:t>and</w:t>
      </w:r>
      <w:r>
        <w:rPr>
          <w:spacing w:val="14"/>
          <w:sz w:val="22"/>
        </w:rPr>
        <w:t> </w:t>
      </w:r>
      <w:r>
        <w:rPr>
          <w:sz w:val="22"/>
        </w:rPr>
        <w:t>bundle</w:t>
      </w:r>
      <w:r>
        <w:rPr>
          <w:spacing w:val="14"/>
          <w:sz w:val="22"/>
        </w:rPr>
        <w:t> </w:t>
      </w:r>
      <w:r>
        <w:rPr>
          <w:sz w:val="22"/>
        </w:rPr>
        <w:t>of</w:t>
      </w:r>
      <w:r>
        <w:rPr>
          <w:spacing w:val="18"/>
          <w:sz w:val="22"/>
        </w:rPr>
        <w:t> </w:t>
      </w:r>
      <w:r>
        <w:rPr>
          <w:sz w:val="22"/>
        </w:rPr>
        <w:t>tender</w:t>
      </w:r>
      <w:r>
        <w:rPr>
          <w:spacing w:val="15"/>
          <w:sz w:val="22"/>
        </w:rPr>
        <w:t> </w:t>
      </w:r>
      <w:r>
        <w:rPr>
          <w:sz w:val="22"/>
        </w:rPr>
        <w:t>documents</w:t>
      </w:r>
      <w:r>
        <w:rPr>
          <w:spacing w:val="18"/>
          <w:sz w:val="22"/>
        </w:rPr>
        <w:t> </w:t>
      </w:r>
      <w:r>
        <w:rPr>
          <w:sz w:val="22"/>
        </w:rPr>
        <w:t>[and,</w:t>
      </w:r>
      <w:r>
        <w:rPr>
          <w:spacing w:val="-59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non-judicial</w:t>
      </w:r>
      <w:r>
        <w:rPr>
          <w:spacing w:val="-2"/>
          <w:sz w:val="22"/>
        </w:rPr>
        <w:t> </w:t>
      </w:r>
      <w:r>
        <w:rPr>
          <w:sz w:val="22"/>
        </w:rPr>
        <w:t>review</w:t>
      </w:r>
      <w:r>
        <w:rPr>
          <w:spacing w:val="-3"/>
          <w:sz w:val="22"/>
        </w:rPr>
        <w:t> </w:t>
      </w:r>
      <w:r>
        <w:rPr>
          <w:sz w:val="22"/>
        </w:rPr>
        <w:t>proceedings</w:t>
      </w:r>
      <w:r>
        <w:rPr>
          <w:spacing w:val="-3"/>
          <w:sz w:val="22"/>
        </w:rPr>
        <w:t> </w:t>
      </w:r>
      <w:r>
        <w:rPr>
          <w:sz w:val="22"/>
        </w:rPr>
        <w:t>where appropriate,</w:t>
      </w:r>
      <w:r>
        <w:rPr>
          <w:spacing w:val="-1"/>
          <w:sz w:val="22"/>
        </w:rPr>
        <w:t> </w:t>
      </w:r>
      <w:r>
        <w:rPr>
          <w:sz w:val="22"/>
        </w:rPr>
        <w:t>points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claim]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[2</w:t>
      </w:r>
      <w:r>
        <w:rPr>
          <w:spacing w:val="-2"/>
          <w:sz w:val="22"/>
        </w:rPr>
        <w:t> </w:t>
      </w:r>
      <w:r>
        <w:rPr>
          <w:sz w:val="22"/>
        </w:rPr>
        <w:t>weeks].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76" w:lineRule="auto" w:before="1" w:after="0"/>
        <w:ind w:left="938" w:right="213" w:hanging="36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respondent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serve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affidavits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chief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bundle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additional</w:t>
      </w:r>
      <w:r>
        <w:rPr>
          <w:spacing w:val="1"/>
          <w:sz w:val="22"/>
        </w:rPr>
        <w:t> </w:t>
      </w:r>
      <w:r>
        <w:rPr>
          <w:sz w:val="22"/>
        </w:rPr>
        <w:t>documents</w:t>
      </w:r>
      <w:r>
        <w:rPr>
          <w:spacing w:val="1"/>
          <w:sz w:val="22"/>
        </w:rPr>
        <w:t> </w:t>
      </w:r>
      <w:r>
        <w:rPr>
          <w:sz w:val="22"/>
        </w:rPr>
        <w:t>[and,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non-judicial</w:t>
      </w:r>
      <w:r>
        <w:rPr>
          <w:spacing w:val="1"/>
          <w:sz w:val="22"/>
        </w:rPr>
        <w:t> </w:t>
      </w:r>
      <w:r>
        <w:rPr>
          <w:sz w:val="22"/>
        </w:rPr>
        <w:t>review</w:t>
      </w:r>
      <w:r>
        <w:rPr>
          <w:spacing w:val="1"/>
          <w:sz w:val="22"/>
        </w:rPr>
        <w:t> </w:t>
      </w:r>
      <w:r>
        <w:rPr>
          <w:sz w:val="22"/>
        </w:rPr>
        <w:t>proceedings</w:t>
      </w:r>
      <w:r>
        <w:rPr>
          <w:spacing w:val="1"/>
          <w:sz w:val="22"/>
        </w:rPr>
        <w:t> </w:t>
      </w:r>
      <w:r>
        <w:rPr>
          <w:sz w:val="22"/>
        </w:rPr>
        <w:t>where</w:t>
      </w:r>
      <w:r>
        <w:rPr>
          <w:spacing w:val="1"/>
          <w:sz w:val="22"/>
        </w:rPr>
        <w:t> </w:t>
      </w:r>
      <w:r>
        <w:rPr>
          <w:sz w:val="22"/>
        </w:rPr>
        <w:t>appropriate,</w:t>
      </w:r>
      <w:r>
        <w:rPr>
          <w:spacing w:val="1"/>
          <w:sz w:val="22"/>
        </w:rPr>
        <w:t> </w:t>
      </w:r>
      <w:r>
        <w:rPr>
          <w:sz w:val="22"/>
        </w:rPr>
        <w:t>points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59"/>
          <w:sz w:val="22"/>
        </w:rPr>
        <w:t> </w:t>
      </w:r>
      <w:r>
        <w:rPr>
          <w:sz w:val="22"/>
        </w:rPr>
        <w:t>defence]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[5</w:t>
      </w:r>
      <w:r>
        <w:rPr>
          <w:spacing w:val="-2"/>
          <w:sz w:val="22"/>
        </w:rPr>
        <w:t> </w:t>
      </w:r>
      <w:r>
        <w:rPr>
          <w:sz w:val="22"/>
        </w:rPr>
        <w:t>weeks].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76" w:lineRule="auto" w:before="0" w:after="0"/>
        <w:ind w:left="938" w:right="210" w:hanging="36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applicant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serve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affidavits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reply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bundle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additional</w:t>
      </w:r>
      <w:r>
        <w:rPr>
          <w:spacing w:val="1"/>
          <w:sz w:val="22"/>
        </w:rPr>
        <w:t> </w:t>
      </w:r>
      <w:r>
        <w:rPr>
          <w:sz w:val="22"/>
        </w:rPr>
        <w:t>documents in reply [and, in non-judicial review proceedings where appropriate, points</w:t>
      </w:r>
      <w:r>
        <w:rPr>
          <w:spacing w:val="-59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reply]</w:t>
      </w:r>
      <w:r>
        <w:rPr>
          <w:spacing w:val="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[7 weeks].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76" w:lineRule="auto" w:before="0" w:after="0"/>
        <w:ind w:left="938" w:right="212" w:hanging="360"/>
        <w:jc w:val="both"/>
        <w:rPr>
          <w:sz w:val="22"/>
        </w:rPr>
      </w:pPr>
      <w:r>
        <w:rPr>
          <w:sz w:val="22"/>
        </w:rPr>
        <w:t>[if applicable] The parties’ experts are to confer and serve the parties with a joint</w:t>
      </w:r>
      <w:r>
        <w:rPr>
          <w:spacing w:val="1"/>
          <w:sz w:val="22"/>
        </w:rPr>
        <w:t> </w:t>
      </w:r>
      <w:r>
        <w:rPr>
          <w:sz w:val="22"/>
        </w:rPr>
        <w:t>report (including any reply evidence) setting out the matters on which they agree and</w:t>
      </w:r>
      <w:r>
        <w:rPr>
          <w:spacing w:val="1"/>
          <w:sz w:val="22"/>
        </w:rPr>
        <w:t> </w:t>
      </w:r>
      <w:r>
        <w:rPr>
          <w:sz w:val="22"/>
        </w:rPr>
        <w:t>disagree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reasons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disagreement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[9 weeks].</w:t>
      </w:r>
    </w:p>
    <w:p>
      <w:pPr>
        <w:spacing w:after="0" w:line="276" w:lineRule="auto"/>
        <w:jc w:val="both"/>
        <w:rPr>
          <w:sz w:val="22"/>
        </w:rPr>
        <w:sectPr>
          <w:type w:val="continuous"/>
          <w:pgSz w:w="11910" w:h="16840"/>
          <w:pgMar w:top="620" w:bottom="280" w:left="1200" w:right="1200"/>
        </w:sectPr>
      </w:pPr>
    </w:p>
    <w:p>
      <w:pPr>
        <w:pStyle w:val="BodyText"/>
        <w:spacing w:before="67"/>
        <w:ind w:left="2"/>
        <w:jc w:val="center"/>
      </w:pPr>
      <w:r>
        <w:rPr>
          <w:w w:val="100"/>
        </w:rPr>
        <w:t>2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76" w:lineRule="auto" w:before="0" w:after="0"/>
        <w:ind w:left="938" w:right="211" w:hanging="360"/>
        <w:jc w:val="both"/>
        <w:rPr>
          <w:sz w:val="22"/>
        </w:rPr>
      </w:pPr>
      <w:r>
        <w:rPr>
          <w:sz w:val="22"/>
        </w:rPr>
        <w:t>The matter is listed for a second directions hearing before the List Judge on [10</w:t>
      </w:r>
      <w:r>
        <w:rPr>
          <w:spacing w:val="1"/>
          <w:sz w:val="22"/>
        </w:rPr>
        <w:t> </w:t>
      </w:r>
      <w:r>
        <w:rPr>
          <w:sz w:val="22"/>
        </w:rPr>
        <w:t>weeks].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76" w:lineRule="auto" w:before="0" w:after="0"/>
        <w:ind w:left="938" w:right="209" w:hanging="360"/>
        <w:jc w:val="both"/>
        <w:rPr>
          <w:sz w:val="22"/>
        </w:rPr>
      </w:pPr>
      <w:r>
        <w:rPr>
          <w:sz w:val="22"/>
        </w:rPr>
        <w:t>At the second directions hearing the parties are to hand to the Court an agreed</w:t>
      </w:r>
      <w:r>
        <w:rPr>
          <w:spacing w:val="1"/>
          <w:sz w:val="22"/>
        </w:rPr>
        <w:t> </w:t>
      </w:r>
      <w:r>
        <w:rPr>
          <w:sz w:val="22"/>
        </w:rPr>
        <w:t>estimate or competing estimates of the time required for the hearing broken down as</w:t>
      </w:r>
      <w:r>
        <w:rPr>
          <w:spacing w:val="1"/>
          <w:sz w:val="22"/>
        </w:rPr>
        <w:t> </w:t>
      </w:r>
      <w:r>
        <w:rPr>
          <w:sz w:val="22"/>
        </w:rPr>
        <w:t>follows: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270" w:val="left" w:leader="none"/>
        </w:tabs>
        <w:spacing w:line="240" w:lineRule="auto" w:before="0" w:after="0"/>
        <w:ind w:left="1269" w:right="0" w:hanging="332"/>
        <w:jc w:val="left"/>
        <w:rPr>
          <w:sz w:val="22"/>
        </w:rPr>
      </w:pPr>
      <w:r>
        <w:rPr>
          <w:sz w:val="22"/>
        </w:rPr>
        <w:t>opening</w:t>
      </w:r>
      <w:r>
        <w:rPr>
          <w:spacing w:val="-1"/>
          <w:sz w:val="22"/>
        </w:rPr>
        <w:t> </w:t>
      </w:r>
      <w:r>
        <w:rPr>
          <w:sz w:val="22"/>
        </w:rPr>
        <w:t>addresses,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270" w:val="left" w:leader="none"/>
        </w:tabs>
        <w:spacing w:line="240" w:lineRule="auto" w:before="0" w:after="0"/>
        <w:ind w:left="1269" w:right="0" w:hanging="332"/>
        <w:jc w:val="left"/>
        <w:rPr>
          <w:sz w:val="22"/>
        </w:rPr>
      </w:pPr>
      <w:r>
        <w:rPr>
          <w:sz w:val="22"/>
        </w:rPr>
        <w:t>tender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written</w:t>
      </w:r>
      <w:r>
        <w:rPr>
          <w:spacing w:val="-4"/>
          <w:sz w:val="22"/>
        </w:rPr>
        <w:t> </w:t>
      </w:r>
      <w:r>
        <w:rPr>
          <w:sz w:val="22"/>
        </w:rPr>
        <w:t>evidence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objections,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1" w:after="0"/>
        <w:ind w:left="1257" w:right="0" w:hanging="320"/>
        <w:jc w:val="left"/>
        <w:rPr>
          <w:sz w:val="22"/>
        </w:rPr>
      </w:pPr>
      <w:r>
        <w:rPr>
          <w:sz w:val="22"/>
        </w:rPr>
        <w:t>cross-examination,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270" w:val="left" w:leader="none"/>
        </w:tabs>
        <w:spacing w:line="240" w:lineRule="auto" w:before="0" w:after="0"/>
        <w:ind w:left="1269" w:right="0" w:hanging="332"/>
        <w:jc w:val="left"/>
        <w:rPr>
          <w:sz w:val="22"/>
        </w:rPr>
      </w:pPr>
      <w:r>
        <w:rPr>
          <w:sz w:val="22"/>
        </w:rPr>
        <w:t>any</w:t>
      </w:r>
      <w:r>
        <w:rPr>
          <w:spacing w:val="-5"/>
          <w:sz w:val="22"/>
        </w:rPr>
        <w:t> </w:t>
      </w:r>
      <w:r>
        <w:rPr>
          <w:sz w:val="22"/>
        </w:rPr>
        <w:t>view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properties,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270" w:val="left" w:leader="none"/>
        </w:tabs>
        <w:spacing w:line="240" w:lineRule="auto" w:before="0" w:after="0"/>
        <w:ind w:left="1269" w:right="0" w:hanging="332"/>
        <w:jc w:val="left"/>
        <w:rPr>
          <w:sz w:val="22"/>
        </w:rPr>
      </w:pPr>
      <w:r>
        <w:rPr>
          <w:sz w:val="22"/>
        </w:rPr>
        <w:t>closing</w:t>
      </w:r>
      <w:r>
        <w:rPr>
          <w:spacing w:val="-3"/>
          <w:sz w:val="22"/>
        </w:rPr>
        <w:t> </w:t>
      </w:r>
      <w:r>
        <w:rPr>
          <w:sz w:val="22"/>
        </w:rPr>
        <w:t>submissions.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76" w:lineRule="auto" w:before="0" w:after="0"/>
        <w:ind w:left="938" w:right="210" w:hanging="360"/>
        <w:jc w:val="both"/>
        <w:rPr>
          <w:sz w:val="22"/>
        </w:rPr>
      </w:pPr>
      <w:r>
        <w:rPr>
          <w:sz w:val="22"/>
        </w:rPr>
        <w:t>[In judicial review proceedings] If leave to cross-examine a witness is to be sought</w:t>
      </w:r>
      <w:r>
        <w:rPr>
          <w:spacing w:val="1"/>
          <w:sz w:val="22"/>
        </w:rPr>
        <w:t> </w:t>
      </w:r>
      <w:r>
        <w:rPr>
          <w:sz w:val="22"/>
        </w:rPr>
        <w:t>(see r 59.7(3) UCPR), leave should be sought, if practicable, at the second directions</w:t>
      </w:r>
      <w:r>
        <w:rPr>
          <w:spacing w:val="1"/>
          <w:sz w:val="22"/>
        </w:rPr>
        <w:t> </w:t>
      </w:r>
      <w:r>
        <w:rPr>
          <w:sz w:val="22"/>
        </w:rPr>
        <w:t>hearing.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6925"/>
      </w:tblGrid>
      <w:tr>
        <w:trPr>
          <w:trHeight w:val="494" w:hRule="atLeast"/>
        </w:trPr>
        <w:tc>
          <w:tcPr>
            <w:tcW w:w="2362" w:type="dxa"/>
            <w:shd w:val="clear" w:color="auto" w:fill="D9D9D9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  <w:r>
              <w:rPr>
                <w:b/>
                <w:sz w:val="22"/>
              </w:rPr>
              <w:t>SIGNATURE</w:t>
            </w:r>
          </w:p>
        </w:tc>
        <w:tc>
          <w:tcPr>
            <w:tcW w:w="6925" w:type="dxa"/>
            <w:shd w:val="clear" w:color="auto" w:fill="D9D9D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9287" w:type="dxa"/>
            <w:gridSpan w:val="2"/>
          </w:tcPr>
          <w:p>
            <w:pPr>
              <w:pStyle w:val="TableParagraph"/>
              <w:ind w:right="6248"/>
              <w:rPr>
                <w:sz w:val="22"/>
              </w:rPr>
            </w:pPr>
            <w:r>
              <w:rPr>
                <w:sz w:val="22"/>
              </w:rPr>
              <w:t>Signature of applicant or legal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representative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 applicant</w:t>
            </w:r>
          </w:p>
        </w:tc>
      </w:tr>
      <w:tr>
        <w:trPr>
          <w:trHeight w:val="625" w:hRule="atLeast"/>
        </w:trPr>
        <w:tc>
          <w:tcPr>
            <w:tcW w:w="23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Capacity</w:t>
            </w:r>
          </w:p>
        </w:tc>
        <w:tc>
          <w:tcPr>
            <w:tcW w:w="6925" w:type="dxa"/>
          </w:tcPr>
          <w:p>
            <w:pPr>
              <w:pStyle w:val="TableParagraph"/>
              <w:ind w:left="1397"/>
              <w:rPr>
                <w:sz w:val="22"/>
              </w:rPr>
            </w:pPr>
            <w:r>
              <w:rPr>
                <w:sz w:val="22"/>
              </w:rPr>
              <w:t>[eg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solicitor,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authorised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(role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party),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party]</w:t>
            </w:r>
          </w:p>
        </w:tc>
      </w:tr>
      <w:tr>
        <w:trPr>
          <w:trHeight w:val="373" w:hRule="atLeast"/>
        </w:trPr>
        <w:tc>
          <w:tcPr>
            <w:tcW w:w="2362" w:type="dxa"/>
          </w:tcPr>
          <w:p>
            <w:pPr>
              <w:pStyle w:val="TableParagraph"/>
              <w:spacing w:before="56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signature</w:t>
            </w:r>
          </w:p>
        </w:tc>
        <w:tc>
          <w:tcPr>
            <w:tcW w:w="692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9287" w:type="dxa"/>
            <w:gridSpan w:val="2"/>
          </w:tcPr>
          <w:p>
            <w:pPr>
              <w:pStyle w:val="TableParagraph"/>
              <w:ind w:right="6027"/>
              <w:rPr>
                <w:sz w:val="22"/>
              </w:rPr>
            </w:pPr>
            <w:r>
              <w:rPr>
                <w:sz w:val="22"/>
              </w:rPr>
              <w:t>Signature of respondent or legal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representative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respondent</w:t>
            </w:r>
          </w:p>
        </w:tc>
      </w:tr>
      <w:tr>
        <w:trPr>
          <w:trHeight w:val="625" w:hRule="atLeast"/>
        </w:trPr>
        <w:tc>
          <w:tcPr>
            <w:tcW w:w="23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Capacity</w:t>
            </w:r>
          </w:p>
        </w:tc>
        <w:tc>
          <w:tcPr>
            <w:tcW w:w="6925" w:type="dxa"/>
          </w:tcPr>
          <w:p>
            <w:pPr>
              <w:pStyle w:val="TableParagraph"/>
              <w:ind w:left="1397"/>
              <w:rPr>
                <w:sz w:val="22"/>
              </w:rPr>
            </w:pPr>
            <w:r>
              <w:rPr>
                <w:sz w:val="22"/>
              </w:rPr>
              <w:t>[eg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solicitor,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authorised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(role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party),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party]</w:t>
            </w:r>
          </w:p>
        </w:tc>
      </w:tr>
      <w:tr>
        <w:trPr>
          <w:trHeight w:val="309" w:hRule="atLeast"/>
        </w:trPr>
        <w:tc>
          <w:tcPr>
            <w:tcW w:w="2362" w:type="dxa"/>
          </w:tcPr>
          <w:p>
            <w:pPr>
              <w:pStyle w:val="TableParagraph"/>
              <w:spacing w:line="233" w:lineRule="exact" w:before="56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signature</w:t>
            </w:r>
          </w:p>
        </w:tc>
        <w:tc>
          <w:tcPr>
            <w:tcW w:w="692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sectPr>
      <w:pgSz w:w="11910" w:h="16840"/>
      <w:pgMar w:top="740" w:bottom="280" w:left="12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38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>
      <w:start w:val="1"/>
      <w:numFmt w:val="lowerLetter"/>
      <w:lvlText w:val="(%2)"/>
      <w:lvlJc w:val="left"/>
      <w:pPr>
        <w:ind w:left="1269" w:hanging="33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>
      <w:start w:val="0"/>
      <w:numFmt w:val="bullet"/>
      <w:lvlText w:val="•"/>
      <w:lvlJc w:val="left"/>
      <w:pPr>
        <w:ind w:left="2176" w:hanging="331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3092" w:hanging="331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4008" w:hanging="331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4925" w:hanging="331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5841" w:hanging="331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6757" w:hanging="331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7673" w:hanging="331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au" w:eastAsia="en-US" w:bidi="ar-SA"/>
    </w:rPr>
  </w:style>
  <w:style w:styleId="Title" w:type="paragraph">
    <w:name w:val="Title"/>
    <w:basedOn w:val="Normal"/>
    <w:uiPriority w:val="1"/>
    <w:qFormat/>
    <w:pPr>
      <w:spacing w:before="218"/>
      <w:ind w:left="34"/>
    </w:pPr>
    <w:rPr>
      <w:rFonts w:ascii="Arial" w:hAnsi="Arial" w:eastAsia="Arial" w:cs="Arial"/>
      <w:b/>
      <w:bCs/>
      <w:sz w:val="28"/>
      <w:szCs w:val="28"/>
      <w:lang w:val="en-au" w:eastAsia="en-US" w:bidi="ar-SA"/>
    </w:rPr>
  </w:style>
  <w:style w:styleId="ListParagraph" w:type="paragraph">
    <w:name w:val="List Paragraph"/>
    <w:basedOn w:val="Normal"/>
    <w:uiPriority w:val="1"/>
    <w:qFormat/>
    <w:pPr>
      <w:ind w:left="938" w:hanging="360"/>
      <w:jc w:val="both"/>
    </w:pPr>
    <w:rPr>
      <w:rFonts w:ascii="Arial" w:hAnsi="Arial" w:eastAsia="Arial" w:cs="Arial"/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spacing w:before="57"/>
      <w:ind w:left="108"/>
    </w:pPr>
    <w:rPr>
      <w:rFonts w:ascii="Arial" w:hAnsi="Arial" w:eastAsia="Arial" w:cs="Arial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2022-03-25T01:35:51Z</dcterms:created>
  <dcterms:modified xsi:type="dcterms:W3CDTF">2022-03-25T01:35:51Z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2022-03-25T00:00:00Z</vt:filetime>
  </property>
</Properties>
</file>